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DE" w:rsidRDefault="007A7683" w:rsidP="00DE55DE">
      <w:pPr>
        <w:jc w:val="center"/>
        <w:rPr>
          <w:b/>
          <w:sz w:val="36"/>
          <w:szCs w:val="36"/>
        </w:rPr>
      </w:pPr>
      <w:r>
        <w:rPr>
          <w:b/>
          <w:sz w:val="36"/>
          <w:szCs w:val="36"/>
        </w:rPr>
        <w:t xml:space="preserve">Egyptian </w:t>
      </w:r>
      <w:r w:rsidRPr="00DE55DE">
        <w:rPr>
          <w:b/>
          <w:i/>
          <w:sz w:val="36"/>
          <w:szCs w:val="36"/>
        </w:rPr>
        <w:t>Book of the Dead</w:t>
      </w:r>
      <w:r w:rsidR="00AF32D8">
        <w:rPr>
          <w:b/>
          <w:sz w:val="36"/>
          <w:szCs w:val="36"/>
        </w:rPr>
        <w:t xml:space="preserve"> </w:t>
      </w:r>
      <w:r w:rsidRPr="00052A89">
        <w:rPr>
          <w:b/>
          <w:sz w:val="36"/>
          <w:szCs w:val="36"/>
        </w:rPr>
        <w:t>Cover Assignment</w:t>
      </w:r>
    </w:p>
    <w:p w:rsidR="007A7683" w:rsidRPr="00DE55DE" w:rsidRDefault="00DE55DE" w:rsidP="00DE55DE">
      <w:pPr>
        <w:rPr>
          <w:b/>
          <w:sz w:val="36"/>
          <w:szCs w:val="36"/>
        </w:rPr>
      </w:pPr>
      <w:r>
        <w:rPr>
          <w:sz w:val="32"/>
          <w:szCs w:val="32"/>
        </w:rPr>
        <w:t xml:space="preserve"> I</w:t>
      </w:r>
      <w:r w:rsidR="007A7683" w:rsidRPr="00852C83">
        <w:rPr>
          <w:sz w:val="32"/>
          <w:szCs w:val="32"/>
        </w:rPr>
        <w:t>nclude the following</w:t>
      </w:r>
      <w:r>
        <w:rPr>
          <w:sz w:val="32"/>
          <w:szCs w:val="32"/>
        </w:rPr>
        <w:t xml:space="preserve"> information in your design</w:t>
      </w:r>
      <w:r w:rsidR="007A7683" w:rsidRPr="00852C83">
        <w:rPr>
          <w:sz w:val="32"/>
          <w:szCs w:val="32"/>
        </w:rPr>
        <w:t>:</w:t>
      </w:r>
    </w:p>
    <w:p w:rsidR="007A7683" w:rsidRPr="00852C83" w:rsidRDefault="00DE55DE" w:rsidP="007A7683">
      <w:pPr>
        <w:pStyle w:val="ListParagraph"/>
        <w:numPr>
          <w:ilvl w:val="0"/>
          <w:numId w:val="1"/>
        </w:numPr>
        <w:rPr>
          <w:sz w:val="28"/>
          <w:szCs w:val="28"/>
        </w:rPr>
      </w:pPr>
      <w:r>
        <w:rPr>
          <w:sz w:val="28"/>
          <w:szCs w:val="28"/>
        </w:rPr>
        <w:t xml:space="preserve">Title: </w:t>
      </w:r>
      <w:r w:rsidRPr="00DE55DE">
        <w:rPr>
          <w:b/>
          <w:i/>
          <w:sz w:val="28"/>
          <w:szCs w:val="28"/>
        </w:rPr>
        <w:t>Book of the Dead</w:t>
      </w:r>
    </w:p>
    <w:p w:rsidR="007A7683" w:rsidRPr="00852C83" w:rsidRDefault="00F94112" w:rsidP="007A7683">
      <w:pPr>
        <w:pStyle w:val="ListParagraph"/>
        <w:numPr>
          <w:ilvl w:val="0"/>
          <w:numId w:val="1"/>
        </w:numPr>
        <w:rPr>
          <w:sz w:val="28"/>
          <w:szCs w:val="28"/>
        </w:rPr>
      </w:pPr>
      <w:r>
        <w:rPr>
          <w:sz w:val="28"/>
          <w:szCs w:val="28"/>
        </w:rPr>
        <w:t xml:space="preserve">Author: </w:t>
      </w:r>
      <w:proofErr w:type="spellStart"/>
      <w:r w:rsidRPr="00F94112">
        <w:rPr>
          <w:b/>
          <w:bCs/>
          <w:sz w:val="28"/>
          <w:szCs w:val="28"/>
        </w:rPr>
        <w:t>Ani</w:t>
      </w:r>
      <w:proofErr w:type="spellEnd"/>
      <w:r w:rsidRPr="00F94112">
        <w:rPr>
          <w:b/>
          <w:bCs/>
          <w:sz w:val="28"/>
          <w:szCs w:val="28"/>
        </w:rPr>
        <w:t>,</w:t>
      </w:r>
      <w:r w:rsidRPr="00F94112">
        <w:rPr>
          <w:bCs/>
          <w:sz w:val="28"/>
          <w:szCs w:val="28"/>
        </w:rPr>
        <w:t xml:space="preserve"> the </w:t>
      </w:r>
      <w:r w:rsidR="00031613">
        <w:rPr>
          <w:bCs/>
          <w:sz w:val="28"/>
          <w:szCs w:val="28"/>
        </w:rPr>
        <w:t>Royal S</w:t>
      </w:r>
      <w:r w:rsidRPr="00F94112">
        <w:rPr>
          <w:bCs/>
          <w:sz w:val="28"/>
          <w:szCs w:val="28"/>
        </w:rPr>
        <w:t>cribe</w:t>
      </w:r>
      <w:r>
        <w:rPr>
          <w:b/>
          <w:bCs/>
        </w:rPr>
        <w:t xml:space="preserve"> </w:t>
      </w:r>
    </w:p>
    <w:p w:rsidR="007A7683" w:rsidRPr="00DE55DE" w:rsidRDefault="00DE55DE" w:rsidP="00DE55DE">
      <w:pPr>
        <w:pStyle w:val="ListParagraph"/>
        <w:numPr>
          <w:ilvl w:val="0"/>
          <w:numId w:val="1"/>
        </w:numPr>
        <w:rPr>
          <w:sz w:val="28"/>
          <w:szCs w:val="28"/>
        </w:rPr>
      </w:pPr>
      <w:r>
        <w:rPr>
          <w:sz w:val="28"/>
          <w:szCs w:val="28"/>
        </w:rPr>
        <w:t>Published in Egypt</w:t>
      </w:r>
    </w:p>
    <w:p w:rsidR="007A7683" w:rsidRDefault="00DE55DE" w:rsidP="007A7683">
      <w:pPr>
        <w:pStyle w:val="ListParagraph"/>
        <w:numPr>
          <w:ilvl w:val="0"/>
          <w:numId w:val="1"/>
        </w:numPr>
        <w:rPr>
          <w:sz w:val="28"/>
          <w:szCs w:val="28"/>
        </w:rPr>
      </w:pPr>
      <w:r>
        <w:rPr>
          <w:sz w:val="28"/>
          <w:szCs w:val="28"/>
        </w:rPr>
        <w:t>Written in hieroglyphs</w:t>
      </w:r>
    </w:p>
    <w:p w:rsidR="00F94112" w:rsidRPr="00852C83" w:rsidRDefault="00F94112" w:rsidP="007A7683">
      <w:pPr>
        <w:pStyle w:val="ListParagraph"/>
        <w:numPr>
          <w:ilvl w:val="0"/>
          <w:numId w:val="1"/>
        </w:numPr>
        <w:rPr>
          <w:sz w:val="28"/>
          <w:szCs w:val="28"/>
        </w:rPr>
      </w:pPr>
      <w:r>
        <w:rPr>
          <w:sz w:val="28"/>
          <w:szCs w:val="28"/>
        </w:rPr>
        <w:t>Written on papyrus</w:t>
      </w:r>
    </w:p>
    <w:p w:rsidR="00DE55DE" w:rsidRDefault="00DE55DE" w:rsidP="00DE55DE">
      <w:pPr>
        <w:pStyle w:val="ListParagraph"/>
        <w:numPr>
          <w:ilvl w:val="0"/>
          <w:numId w:val="1"/>
        </w:numPr>
        <w:rPr>
          <w:sz w:val="28"/>
          <w:szCs w:val="28"/>
        </w:rPr>
      </w:pPr>
      <w:r w:rsidRPr="00852C83">
        <w:rPr>
          <w:sz w:val="28"/>
          <w:szCs w:val="28"/>
        </w:rPr>
        <w:t>Illustrated by (your name)</w:t>
      </w:r>
    </w:p>
    <w:p w:rsidR="007A7683" w:rsidRPr="00DE55DE" w:rsidRDefault="00DE55DE" w:rsidP="00DE55DE">
      <w:pPr>
        <w:pStyle w:val="ListParagraph"/>
        <w:numPr>
          <w:ilvl w:val="0"/>
          <w:numId w:val="1"/>
        </w:numPr>
        <w:rPr>
          <w:sz w:val="28"/>
          <w:szCs w:val="28"/>
        </w:rPr>
      </w:pPr>
      <w:r>
        <w:rPr>
          <w:sz w:val="28"/>
          <w:szCs w:val="28"/>
        </w:rPr>
        <w:t>D</w:t>
      </w:r>
      <w:r w:rsidR="007A7683" w:rsidRPr="00DE55DE">
        <w:rPr>
          <w:sz w:val="28"/>
          <w:szCs w:val="28"/>
        </w:rPr>
        <w:t>rawing</w:t>
      </w:r>
      <w:r w:rsidRPr="00DE55DE">
        <w:rPr>
          <w:sz w:val="28"/>
          <w:szCs w:val="28"/>
        </w:rPr>
        <w:t>s related to the book.</w:t>
      </w:r>
    </w:p>
    <w:p w:rsidR="007A7683" w:rsidRPr="0026345D" w:rsidRDefault="007A7683" w:rsidP="007A7683">
      <w:pPr>
        <w:rPr>
          <w:sz w:val="28"/>
          <w:szCs w:val="28"/>
        </w:rPr>
      </w:pPr>
      <w:r w:rsidRPr="0026345D">
        <w:rPr>
          <w:sz w:val="28"/>
          <w:szCs w:val="28"/>
        </w:rPr>
        <w:t>Your book cover will be graded on neatness, creativity, and inclusion of all information.  Your book cover must be wrinkle</w:t>
      </w:r>
      <w:r>
        <w:rPr>
          <w:sz w:val="28"/>
          <w:szCs w:val="28"/>
        </w:rPr>
        <w:t>-</w:t>
      </w:r>
      <w:r w:rsidRPr="0026345D">
        <w:rPr>
          <w:sz w:val="28"/>
          <w:szCs w:val="28"/>
        </w:rPr>
        <w:t xml:space="preserve">free and all information must be spelled correctly. </w:t>
      </w:r>
    </w:p>
    <w:p w:rsidR="00F94112" w:rsidRDefault="007A7683" w:rsidP="00F94112">
      <w:pPr>
        <w:rPr>
          <w:sz w:val="28"/>
          <w:szCs w:val="28"/>
        </w:rPr>
      </w:pPr>
      <w:r w:rsidRPr="0026345D">
        <w:rPr>
          <w:sz w:val="28"/>
          <w:szCs w:val="28"/>
        </w:rPr>
        <w:t xml:space="preserve">Use the following </w:t>
      </w:r>
      <w:r w:rsidR="00E41296">
        <w:rPr>
          <w:sz w:val="28"/>
          <w:szCs w:val="28"/>
        </w:rPr>
        <w:t xml:space="preserve">images and </w:t>
      </w:r>
      <w:r w:rsidRPr="0026345D">
        <w:rPr>
          <w:sz w:val="28"/>
          <w:szCs w:val="28"/>
        </w:rPr>
        <w:t>informati</w:t>
      </w:r>
      <w:r w:rsidR="00E41296">
        <w:rPr>
          <w:sz w:val="28"/>
          <w:szCs w:val="28"/>
        </w:rPr>
        <w:t>on to help you design your cover</w:t>
      </w:r>
      <w:r w:rsidRPr="0026345D">
        <w:rPr>
          <w:sz w:val="28"/>
          <w:szCs w:val="28"/>
        </w:rPr>
        <w:t>.</w:t>
      </w:r>
    </w:p>
    <w:p w:rsidR="00E41296" w:rsidRDefault="00E41296" w:rsidP="00F94112">
      <w:pPr>
        <w:rPr>
          <w:bCs/>
        </w:rPr>
      </w:pPr>
      <w:r>
        <w:rPr>
          <w:noProof/>
        </w:rPr>
        <w:drawing>
          <wp:inline distT="0" distB="0" distL="0" distR="0">
            <wp:extent cx="3347416" cy="2247900"/>
            <wp:effectExtent l="19050" t="0" r="5384"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347416" cy="2247900"/>
                    </a:xfrm>
                    <a:prstGeom prst="rect">
                      <a:avLst/>
                    </a:prstGeom>
                    <a:noFill/>
                    <a:ln w="9525">
                      <a:noFill/>
                      <a:miter lim="800000"/>
                      <a:headEnd/>
                      <a:tailEnd/>
                    </a:ln>
                  </pic:spPr>
                </pic:pic>
              </a:graphicData>
            </a:graphic>
          </wp:inline>
        </w:drawing>
      </w:r>
      <w:r>
        <w:rPr>
          <w:bCs/>
        </w:rPr>
        <w:t xml:space="preserve">                  </w:t>
      </w:r>
      <w:r>
        <w:rPr>
          <w:noProof/>
        </w:rPr>
        <w:drawing>
          <wp:inline distT="0" distB="0" distL="0" distR="0">
            <wp:extent cx="2189526" cy="2057400"/>
            <wp:effectExtent l="19050" t="0" r="1224"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189526" cy="2057400"/>
                    </a:xfrm>
                    <a:prstGeom prst="rect">
                      <a:avLst/>
                    </a:prstGeom>
                    <a:noFill/>
                    <a:ln w="9525">
                      <a:noFill/>
                      <a:miter lim="800000"/>
                      <a:headEnd/>
                      <a:tailEnd/>
                    </a:ln>
                  </pic:spPr>
                </pic:pic>
              </a:graphicData>
            </a:graphic>
          </wp:inline>
        </w:drawing>
      </w:r>
    </w:p>
    <w:tbl>
      <w:tblPr>
        <w:tblStyle w:val="TableGrid"/>
        <w:tblW w:w="0" w:type="auto"/>
        <w:tblLook w:val="04A0"/>
      </w:tblPr>
      <w:tblGrid>
        <w:gridCol w:w="4878"/>
      </w:tblGrid>
      <w:tr w:rsidR="00AF32D8" w:rsidTr="00F509DE">
        <w:trPr>
          <w:trHeight w:val="4175"/>
        </w:trPr>
        <w:tc>
          <w:tcPr>
            <w:tcW w:w="4878" w:type="dxa"/>
          </w:tcPr>
          <w:p w:rsidR="00AF32D8" w:rsidRPr="00F509DE" w:rsidRDefault="00AF32D8" w:rsidP="00AF32D8">
            <w:pPr>
              <w:pStyle w:val="NormalWeb"/>
              <w:numPr>
                <w:ilvl w:val="0"/>
                <w:numId w:val="2"/>
              </w:numPr>
              <w:rPr>
                <w:rFonts w:ascii="Bookman Old Style" w:hAnsi="Bookman Old Style"/>
                <w:sz w:val="20"/>
                <w:szCs w:val="20"/>
              </w:rPr>
            </w:pPr>
            <w:r w:rsidRPr="00F509DE">
              <w:rPr>
                <w:rFonts w:ascii="Bookman Old Style" w:hAnsi="Bookman Old Style"/>
                <w:b/>
                <w:bCs/>
                <w:sz w:val="28"/>
                <w:szCs w:val="28"/>
              </w:rPr>
              <w:t>Osiris:</w:t>
            </w:r>
            <w:r w:rsidRPr="00F509DE">
              <w:rPr>
                <w:rFonts w:ascii="Bookman Old Style" w:hAnsi="Bookman Old Style"/>
                <w:bCs/>
                <w:sz w:val="20"/>
                <w:szCs w:val="20"/>
              </w:rPr>
              <w:t xml:space="preserve"> </w:t>
            </w:r>
            <w:r w:rsidRPr="00F509DE">
              <w:rPr>
                <w:rFonts w:ascii="Bookman Old Style" w:hAnsi="Bookman Old Style"/>
                <w:bCs/>
              </w:rPr>
              <w:t xml:space="preserve">God of the </w:t>
            </w:r>
            <w:proofErr w:type="gramStart"/>
            <w:r w:rsidRPr="00F509DE">
              <w:rPr>
                <w:rFonts w:ascii="Bookman Old Style" w:hAnsi="Bookman Old Style"/>
                <w:bCs/>
              </w:rPr>
              <w:t>Underworld,</w:t>
            </w:r>
            <w:proofErr w:type="gramEnd"/>
            <w:r w:rsidRPr="00F509DE">
              <w:rPr>
                <w:rFonts w:ascii="Bookman Old Style" w:hAnsi="Bookman Old Style"/>
                <w:bCs/>
              </w:rPr>
              <w:t xml:space="preserve"> always wore a mummy-dress, sat in judgment.</w:t>
            </w:r>
          </w:p>
          <w:p w:rsidR="00AF32D8" w:rsidRPr="00F509DE" w:rsidRDefault="00AF32D8" w:rsidP="00AF32D8">
            <w:pPr>
              <w:pStyle w:val="NormalWeb"/>
              <w:numPr>
                <w:ilvl w:val="0"/>
                <w:numId w:val="2"/>
              </w:numPr>
              <w:rPr>
                <w:rFonts w:ascii="Bookman Old Style" w:hAnsi="Bookman Old Style"/>
                <w:sz w:val="20"/>
                <w:szCs w:val="20"/>
              </w:rPr>
            </w:pPr>
            <w:r w:rsidRPr="00F509DE">
              <w:rPr>
                <w:rFonts w:ascii="Bookman Old Style" w:hAnsi="Bookman Old Style"/>
                <w:b/>
                <w:bCs/>
                <w:sz w:val="28"/>
                <w:szCs w:val="28"/>
              </w:rPr>
              <w:t>Anubis:</w:t>
            </w:r>
            <w:r w:rsidRPr="00F509DE">
              <w:rPr>
                <w:rFonts w:ascii="Bookman Old Style" w:hAnsi="Bookman Old Style"/>
                <w:bCs/>
                <w:sz w:val="20"/>
                <w:szCs w:val="20"/>
              </w:rPr>
              <w:t xml:space="preserve"> </w:t>
            </w:r>
            <w:r w:rsidRPr="00F509DE">
              <w:rPr>
                <w:rFonts w:ascii="Bookman Old Style" w:hAnsi="Bookman Old Style"/>
                <w:bCs/>
              </w:rPr>
              <w:t>God of the Dead &amp; Embalming had a jackal head and lead the dead.</w:t>
            </w:r>
          </w:p>
          <w:p w:rsidR="00F509DE" w:rsidRPr="00F509DE" w:rsidRDefault="00AF32D8" w:rsidP="00AF32D8">
            <w:pPr>
              <w:pStyle w:val="NormalWeb"/>
              <w:numPr>
                <w:ilvl w:val="0"/>
                <w:numId w:val="2"/>
              </w:numPr>
              <w:rPr>
                <w:rFonts w:ascii="Bookman Old Style" w:hAnsi="Bookman Old Style"/>
                <w:sz w:val="28"/>
                <w:szCs w:val="28"/>
              </w:rPr>
            </w:pPr>
            <w:r w:rsidRPr="00F509DE">
              <w:rPr>
                <w:rFonts w:ascii="Bookman Old Style" w:hAnsi="Bookman Old Style"/>
                <w:b/>
                <w:sz w:val="28"/>
                <w:szCs w:val="28"/>
              </w:rPr>
              <w:t>Thoth:</w:t>
            </w:r>
            <w:r w:rsidRPr="00F509DE">
              <w:rPr>
                <w:rFonts w:ascii="Bookman Old Style" w:hAnsi="Bookman Old Style"/>
                <w:sz w:val="20"/>
                <w:szCs w:val="20"/>
              </w:rPr>
              <w:t xml:space="preserve"> </w:t>
            </w:r>
            <w:r w:rsidRPr="00F509DE">
              <w:rPr>
                <w:rFonts w:ascii="Bookman Old Style" w:hAnsi="Bookman Old Style"/>
                <w:sz w:val="22"/>
                <w:szCs w:val="22"/>
              </w:rPr>
              <w:t xml:space="preserve">God of Wisdom &amp; Writing had an ibis-stork head and carried writing </w:t>
            </w:r>
            <w:r w:rsidR="00F509DE" w:rsidRPr="00F509DE">
              <w:rPr>
                <w:rFonts w:ascii="Bookman Old Style" w:hAnsi="Bookman Old Style"/>
                <w:sz w:val="22"/>
                <w:szCs w:val="22"/>
              </w:rPr>
              <w:t>tools;</w:t>
            </w:r>
            <w:r w:rsidRPr="00F509DE">
              <w:rPr>
                <w:rFonts w:ascii="Bookman Old Style" w:hAnsi="Bookman Old Style"/>
                <w:sz w:val="22"/>
                <w:szCs w:val="22"/>
              </w:rPr>
              <w:t xml:space="preserve"> he recorded the results on the Balance of Truth.</w:t>
            </w:r>
            <w:r w:rsidR="00F509DE">
              <w:t xml:space="preserve"> </w:t>
            </w:r>
          </w:p>
          <w:p w:rsidR="00AF32D8" w:rsidRPr="00AF32D8" w:rsidRDefault="00F509DE" w:rsidP="00F509DE">
            <w:pPr>
              <w:pStyle w:val="NormalWeb"/>
              <w:numPr>
                <w:ilvl w:val="0"/>
                <w:numId w:val="2"/>
              </w:numPr>
              <w:rPr>
                <w:rFonts w:ascii="Bookman Old Style" w:hAnsi="Bookman Old Style"/>
                <w:sz w:val="28"/>
                <w:szCs w:val="28"/>
              </w:rPr>
            </w:pPr>
            <w:proofErr w:type="spellStart"/>
            <w:r w:rsidRPr="00F509DE">
              <w:rPr>
                <w:rFonts w:ascii="Bookman Old Style" w:hAnsi="Bookman Old Style"/>
                <w:b/>
                <w:sz w:val="28"/>
                <w:szCs w:val="28"/>
              </w:rPr>
              <w:t>Ammut</w:t>
            </w:r>
            <w:proofErr w:type="spellEnd"/>
            <w:r w:rsidRPr="00F509DE">
              <w:rPr>
                <w:rFonts w:ascii="Bookman Old Style" w:hAnsi="Bookman Old Style"/>
                <w:b/>
                <w:sz w:val="28"/>
                <w:szCs w:val="28"/>
              </w:rPr>
              <w:t>:</w:t>
            </w:r>
            <w:r>
              <w:t xml:space="preserve"> Egyptian </w:t>
            </w:r>
            <w:proofErr w:type="spellStart"/>
            <w:r>
              <w:t>demoness</w:t>
            </w:r>
            <w:proofErr w:type="spellEnd"/>
            <w:r>
              <w:t xml:space="preserve">, known as the 'Eater of Hearts' and 'The Devourer'. She had the head of a crocodile, the body of a leopard and the backside of a hippopotamus. </w:t>
            </w:r>
          </w:p>
        </w:tc>
      </w:tr>
    </w:tbl>
    <w:p w:rsidR="007324B1" w:rsidRDefault="007324B1" w:rsidP="007324B1">
      <w:pPr>
        <w:jc w:val="center"/>
        <w:rPr>
          <w:bCs/>
        </w:rPr>
      </w:pPr>
      <w:r w:rsidRPr="007324B1">
        <w:rPr>
          <w:rFonts w:ascii="Bookman Old Style" w:hAnsi="Bookman Old Style"/>
          <w:bCs/>
          <w:sz w:val="48"/>
          <w:szCs w:val="48"/>
        </w:rPr>
        <w:lastRenderedPageBreak/>
        <w:t xml:space="preserve">Egyptian </w:t>
      </w:r>
      <w:r w:rsidRPr="00031613">
        <w:rPr>
          <w:rFonts w:ascii="Bookman Old Style" w:hAnsi="Bookman Old Style"/>
          <w:bCs/>
          <w:i/>
          <w:sz w:val="48"/>
          <w:szCs w:val="48"/>
        </w:rPr>
        <w:t>Book of the Dead</w:t>
      </w:r>
    </w:p>
    <w:p w:rsidR="00033A40" w:rsidRPr="00031613" w:rsidRDefault="00033A40" w:rsidP="00033A40">
      <w:pPr>
        <w:pStyle w:val="NoSpacing"/>
        <w:numPr>
          <w:ilvl w:val="0"/>
          <w:numId w:val="9"/>
        </w:numPr>
        <w:rPr>
          <w:rFonts w:ascii="Bookman Old Style" w:hAnsi="Bookman Old Style"/>
          <w:sz w:val="24"/>
          <w:szCs w:val="24"/>
        </w:rPr>
      </w:pPr>
      <w:r w:rsidRPr="00031613">
        <w:rPr>
          <w:rFonts w:ascii="Bookman Old Style" w:hAnsi="Bookman Old Style"/>
          <w:sz w:val="24"/>
          <w:szCs w:val="24"/>
        </w:rPr>
        <w:t>A</w:t>
      </w:r>
      <w:r w:rsidR="00F94112" w:rsidRPr="00031613">
        <w:rPr>
          <w:rFonts w:ascii="Bookman Old Style" w:hAnsi="Bookman Old Style"/>
          <w:sz w:val="24"/>
          <w:szCs w:val="24"/>
        </w:rPr>
        <w:t>n ancient survival guidebook whi</w:t>
      </w:r>
      <w:r w:rsidR="007324B1" w:rsidRPr="00031613">
        <w:rPr>
          <w:rFonts w:ascii="Bookman Old Style" w:hAnsi="Bookman Old Style"/>
          <w:sz w:val="24"/>
          <w:szCs w:val="24"/>
        </w:rPr>
        <w:t>ch contained magical spells and instructions for</w:t>
      </w:r>
      <w:r w:rsidR="00F94112" w:rsidRPr="00031613">
        <w:rPr>
          <w:rFonts w:ascii="Bookman Old Style" w:hAnsi="Bookman Old Style"/>
          <w:sz w:val="24"/>
          <w:szCs w:val="24"/>
        </w:rPr>
        <w:t xml:space="preserve"> safe passage through the dangers of the Underworld</w:t>
      </w:r>
      <w:r w:rsidR="00031613" w:rsidRPr="00031613">
        <w:rPr>
          <w:rFonts w:ascii="Bookman Old Style" w:hAnsi="Bookman Old Style"/>
          <w:sz w:val="24"/>
          <w:szCs w:val="24"/>
        </w:rPr>
        <w:t xml:space="preserve"> to the Afterlife</w:t>
      </w:r>
      <w:r w:rsidR="00F94112" w:rsidRPr="00031613">
        <w:rPr>
          <w:rFonts w:ascii="Bookman Old Style" w:hAnsi="Bookman Old Style"/>
          <w:sz w:val="24"/>
          <w:szCs w:val="24"/>
        </w:rPr>
        <w:t>.</w:t>
      </w:r>
    </w:p>
    <w:p w:rsidR="00F94112" w:rsidRPr="00031613" w:rsidRDefault="00F94112" w:rsidP="00033A40">
      <w:pPr>
        <w:pStyle w:val="NoSpacing"/>
        <w:numPr>
          <w:ilvl w:val="0"/>
          <w:numId w:val="9"/>
        </w:numPr>
        <w:rPr>
          <w:rFonts w:ascii="Bookman Old Style" w:hAnsi="Bookman Old Style"/>
          <w:sz w:val="24"/>
          <w:szCs w:val="24"/>
        </w:rPr>
      </w:pPr>
      <w:r w:rsidRPr="00031613">
        <w:rPr>
          <w:rFonts w:ascii="Bookman Old Style" w:hAnsi="Bookman Old Style"/>
          <w:sz w:val="24"/>
          <w:szCs w:val="24"/>
        </w:rPr>
        <w:t xml:space="preserve">A papyrus scroll containing sections and spells from the </w:t>
      </w:r>
      <w:r w:rsidRPr="00031613">
        <w:rPr>
          <w:rFonts w:ascii="Bookman Old Style" w:hAnsi="Bookman Old Style"/>
          <w:b/>
          <w:i/>
          <w:sz w:val="24"/>
          <w:szCs w:val="24"/>
        </w:rPr>
        <w:t>Book of the Dead</w:t>
      </w:r>
      <w:r w:rsidRPr="00031613">
        <w:rPr>
          <w:rFonts w:ascii="Bookman Old Style" w:hAnsi="Bookman Old Style"/>
          <w:sz w:val="24"/>
          <w:szCs w:val="24"/>
        </w:rPr>
        <w:t xml:space="preserve"> was buried with the Ancient Egyptians to help them leave their </w:t>
      </w:r>
      <w:r w:rsidR="0027770A">
        <w:rPr>
          <w:rFonts w:ascii="Bookman Old Style" w:hAnsi="Bookman Old Style"/>
          <w:sz w:val="24"/>
          <w:szCs w:val="24"/>
        </w:rPr>
        <w:t>tombs and through their dangerous</w:t>
      </w:r>
      <w:r w:rsidRPr="00031613">
        <w:rPr>
          <w:rFonts w:ascii="Bookman Old Style" w:hAnsi="Bookman Old Style"/>
          <w:sz w:val="24"/>
          <w:szCs w:val="24"/>
        </w:rPr>
        <w:t xml:space="preserve"> journey and the obstacles they would face in the underworld. </w:t>
      </w:r>
    </w:p>
    <w:p w:rsidR="00F94112" w:rsidRPr="00031613" w:rsidRDefault="00F94112" w:rsidP="00033A40">
      <w:pPr>
        <w:pStyle w:val="NoSpacing"/>
        <w:numPr>
          <w:ilvl w:val="0"/>
          <w:numId w:val="9"/>
        </w:numPr>
        <w:rPr>
          <w:rFonts w:ascii="Bookman Old Style" w:hAnsi="Bookman Old Style"/>
          <w:sz w:val="24"/>
          <w:szCs w:val="24"/>
        </w:rPr>
      </w:pPr>
      <w:r w:rsidRPr="00031613">
        <w:rPr>
          <w:rFonts w:ascii="Bookman Old Style" w:hAnsi="Bookman Old Style"/>
          <w:sz w:val="24"/>
          <w:szCs w:val="24"/>
        </w:rPr>
        <w:t xml:space="preserve">The </w:t>
      </w:r>
      <w:r w:rsidRPr="00031613">
        <w:rPr>
          <w:rFonts w:ascii="Bookman Old Style" w:hAnsi="Bookman Old Style"/>
          <w:b/>
          <w:i/>
          <w:sz w:val="24"/>
          <w:szCs w:val="24"/>
        </w:rPr>
        <w:t>Book of the Dead</w:t>
      </w:r>
      <w:r w:rsidRPr="00031613">
        <w:rPr>
          <w:rFonts w:ascii="Bookman Old Style" w:hAnsi="Bookman Old Style"/>
          <w:sz w:val="24"/>
          <w:szCs w:val="24"/>
        </w:rPr>
        <w:t xml:space="preserve"> was recorded by a royal Scribe called </w:t>
      </w:r>
      <w:proofErr w:type="spellStart"/>
      <w:r w:rsidRPr="00031613">
        <w:rPr>
          <w:rFonts w:ascii="Bookman Old Style" w:hAnsi="Bookman Old Style"/>
          <w:sz w:val="24"/>
          <w:szCs w:val="24"/>
        </w:rPr>
        <w:t>Ani</w:t>
      </w:r>
      <w:proofErr w:type="spellEnd"/>
      <w:r w:rsidRPr="00031613">
        <w:rPr>
          <w:rFonts w:ascii="Bookman Old Style" w:hAnsi="Bookman Old Style"/>
          <w:sz w:val="24"/>
          <w:szCs w:val="24"/>
        </w:rPr>
        <w:t>. The</w:t>
      </w:r>
      <w:r w:rsidRPr="00031613">
        <w:rPr>
          <w:rFonts w:ascii="Bookman Old Style" w:hAnsi="Bookman Old Style"/>
          <w:b/>
          <w:sz w:val="24"/>
          <w:szCs w:val="24"/>
        </w:rPr>
        <w:t xml:space="preserve"> </w:t>
      </w:r>
      <w:r w:rsidRPr="00031613">
        <w:rPr>
          <w:rFonts w:ascii="Bookman Old Style" w:hAnsi="Bookman Old Style"/>
          <w:b/>
          <w:i/>
          <w:sz w:val="24"/>
          <w:szCs w:val="24"/>
        </w:rPr>
        <w:t xml:space="preserve">Papyrus of </w:t>
      </w:r>
      <w:proofErr w:type="spellStart"/>
      <w:r w:rsidRPr="00031613">
        <w:rPr>
          <w:rFonts w:ascii="Bookman Old Style" w:hAnsi="Bookman Old Style"/>
          <w:b/>
          <w:i/>
          <w:sz w:val="24"/>
          <w:szCs w:val="24"/>
        </w:rPr>
        <w:t>Ani</w:t>
      </w:r>
      <w:proofErr w:type="spellEnd"/>
      <w:r w:rsidRPr="00031613">
        <w:rPr>
          <w:rFonts w:ascii="Bookman Old Style" w:hAnsi="Bookman Old Style"/>
          <w:sz w:val="24"/>
          <w:szCs w:val="24"/>
        </w:rPr>
        <w:t xml:space="preserve"> was originally 78 feet l</w:t>
      </w:r>
      <w:r w:rsidR="0027770A">
        <w:rPr>
          <w:rFonts w:ascii="Bookman Old Style" w:hAnsi="Bookman Old Style"/>
          <w:sz w:val="24"/>
          <w:szCs w:val="24"/>
        </w:rPr>
        <w:t>ong and was divided into</w:t>
      </w:r>
      <w:r w:rsidRPr="00031613">
        <w:rPr>
          <w:rFonts w:ascii="Bookman Old Style" w:hAnsi="Bookman Old Style"/>
          <w:sz w:val="24"/>
          <w:szCs w:val="24"/>
        </w:rPr>
        <w:t xml:space="preserve"> chapters.</w:t>
      </w:r>
    </w:p>
    <w:p w:rsidR="00031613" w:rsidRPr="00566C61" w:rsidRDefault="00F94112" w:rsidP="00031613">
      <w:pPr>
        <w:pStyle w:val="NormalWeb"/>
        <w:rPr>
          <w:rFonts w:ascii="Bookman Old Style" w:hAnsi="Bookman Old Style"/>
          <w:bCs/>
          <w:sz w:val="16"/>
          <w:szCs w:val="16"/>
        </w:rPr>
      </w:pPr>
      <w:r w:rsidRPr="00566C61">
        <w:rPr>
          <w:rFonts w:ascii="Bookman Old Style" w:hAnsi="Bookman Old Style"/>
          <w:b/>
          <w:bCs/>
          <w:sz w:val="32"/>
          <w:szCs w:val="32"/>
        </w:rPr>
        <w:t>Contents of the Egyptian Book of the Dead</w:t>
      </w:r>
      <w:r w:rsidR="00031613" w:rsidRPr="00566C61">
        <w:rPr>
          <w:rFonts w:ascii="Bookman Old Style" w:hAnsi="Bookman Old Style"/>
          <w:b/>
          <w:bCs/>
          <w:sz w:val="32"/>
          <w:szCs w:val="32"/>
        </w:rPr>
        <w:t>:</w:t>
      </w:r>
      <w:r w:rsidRPr="00566C61">
        <w:rPr>
          <w:rFonts w:ascii="Bookman Old Style" w:hAnsi="Bookman Old Style"/>
          <w:b/>
          <w:bCs/>
          <w:sz w:val="32"/>
          <w:szCs w:val="32"/>
        </w:rPr>
        <w:br/>
      </w:r>
    </w:p>
    <w:p w:rsidR="00031613" w:rsidRPr="00031613" w:rsidRDefault="00F94112" w:rsidP="00E41296">
      <w:pPr>
        <w:pStyle w:val="NormalWeb"/>
        <w:numPr>
          <w:ilvl w:val="0"/>
          <w:numId w:val="4"/>
        </w:numPr>
        <w:rPr>
          <w:rFonts w:ascii="Bookman Old Style" w:hAnsi="Bookman Old Style"/>
        </w:rPr>
      </w:pPr>
      <w:r w:rsidRPr="00031613">
        <w:rPr>
          <w:rFonts w:ascii="Bookman Old Style" w:hAnsi="Bookman Old Style"/>
          <w:bCs/>
        </w:rPr>
        <w:t xml:space="preserve">The Egyptian </w:t>
      </w:r>
      <w:r w:rsidRPr="0027770A">
        <w:rPr>
          <w:rFonts w:ascii="Bookman Old Style" w:hAnsi="Bookman Old Style"/>
          <w:bCs/>
          <w:i/>
        </w:rPr>
        <w:t>Book of the Dead</w:t>
      </w:r>
      <w:r w:rsidRPr="00031613">
        <w:rPr>
          <w:rFonts w:ascii="Bookman Old Style" w:hAnsi="Bookman Old Style"/>
          <w:bCs/>
        </w:rPr>
        <w:t xml:space="preserve"> was a sacred document studied by Egyptian elite such as well-educated Egyptians, Royalty and Priests. </w:t>
      </w:r>
    </w:p>
    <w:p w:rsidR="00E41296" w:rsidRPr="00031613" w:rsidRDefault="00F94112" w:rsidP="00E41296">
      <w:pPr>
        <w:pStyle w:val="NormalWeb"/>
        <w:numPr>
          <w:ilvl w:val="0"/>
          <w:numId w:val="4"/>
        </w:numPr>
        <w:rPr>
          <w:rFonts w:ascii="Bookman Old Style" w:hAnsi="Bookman Old Style"/>
        </w:rPr>
      </w:pPr>
      <w:r w:rsidRPr="00031613">
        <w:rPr>
          <w:rFonts w:ascii="Bookman Old Style" w:hAnsi="Bookman Old Style"/>
          <w:bCs/>
        </w:rPr>
        <w:t xml:space="preserve">It provided </w:t>
      </w:r>
      <w:r w:rsidR="007324B1" w:rsidRPr="00031613">
        <w:rPr>
          <w:rFonts w:ascii="Bookman Old Style" w:hAnsi="Bookman Old Style"/>
          <w:bCs/>
        </w:rPr>
        <w:t xml:space="preserve">them with </w:t>
      </w:r>
      <w:r w:rsidRPr="00031613">
        <w:rPr>
          <w:rFonts w:ascii="Bookman Old Style" w:hAnsi="Bookman Old Style"/>
          <w:bCs/>
        </w:rPr>
        <w:t xml:space="preserve">an understanding of their religion and gave them a great advantage in the understanding of </w:t>
      </w:r>
      <w:r w:rsidR="007324B1" w:rsidRPr="00031613">
        <w:rPr>
          <w:rFonts w:ascii="Bookman Old Style" w:hAnsi="Bookman Old Style"/>
          <w:bCs/>
        </w:rPr>
        <w:t xml:space="preserve">the </w:t>
      </w:r>
      <w:r w:rsidRPr="0027770A">
        <w:rPr>
          <w:rFonts w:ascii="Bookman Old Style" w:hAnsi="Bookman Old Style"/>
          <w:b/>
          <w:bCs/>
        </w:rPr>
        <w:t xml:space="preserve">Underworld </w:t>
      </w:r>
      <w:r w:rsidRPr="00031613">
        <w:rPr>
          <w:rFonts w:ascii="Bookman Old Style" w:hAnsi="Bookman Old Style"/>
          <w:bCs/>
        </w:rPr>
        <w:t xml:space="preserve">and the </w:t>
      </w:r>
      <w:r w:rsidRPr="0027770A">
        <w:rPr>
          <w:rFonts w:ascii="Bookman Old Style" w:hAnsi="Bookman Old Style"/>
          <w:b/>
          <w:bCs/>
        </w:rPr>
        <w:t xml:space="preserve">Afterlife </w:t>
      </w:r>
      <w:r w:rsidRPr="00031613">
        <w:rPr>
          <w:rFonts w:ascii="Bookman Old Style" w:hAnsi="Bookman Old Style"/>
          <w:bCs/>
        </w:rPr>
        <w:t xml:space="preserve">and the trials that they would face. </w:t>
      </w:r>
    </w:p>
    <w:p w:rsidR="00E41296" w:rsidRPr="00031613" w:rsidRDefault="00F94112" w:rsidP="00E41296">
      <w:pPr>
        <w:pStyle w:val="NormalWeb"/>
        <w:numPr>
          <w:ilvl w:val="0"/>
          <w:numId w:val="4"/>
        </w:numPr>
        <w:rPr>
          <w:rFonts w:ascii="Bookman Old Style" w:hAnsi="Bookman Old Style"/>
        </w:rPr>
      </w:pPr>
      <w:r w:rsidRPr="00031613">
        <w:rPr>
          <w:rFonts w:ascii="Bookman Old Style" w:hAnsi="Bookman Old Style"/>
          <w:bCs/>
        </w:rPr>
        <w:t xml:space="preserve">The </w:t>
      </w:r>
      <w:r w:rsidRPr="0027770A">
        <w:rPr>
          <w:rFonts w:ascii="Bookman Old Style" w:hAnsi="Bookman Old Style"/>
          <w:bCs/>
        </w:rPr>
        <w:t xml:space="preserve">Egyptian </w:t>
      </w:r>
      <w:r w:rsidRPr="0027770A">
        <w:rPr>
          <w:rFonts w:ascii="Bookman Old Style" w:hAnsi="Bookman Old Style"/>
          <w:bCs/>
          <w:i/>
        </w:rPr>
        <w:t>Book of the Dead</w:t>
      </w:r>
      <w:r w:rsidRPr="00031613">
        <w:rPr>
          <w:rFonts w:ascii="Bookman Old Style" w:hAnsi="Bookman Old Style"/>
          <w:bCs/>
        </w:rPr>
        <w:t xml:space="preserve"> contained nearly </w:t>
      </w:r>
      <w:r w:rsidRPr="00031613">
        <w:rPr>
          <w:rFonts w:ascii="Bookman Old Style" w:hAnsi="Bookman Old Style"/>
          <w:b/>
          <w:bCs/>
        </w:rPr>
        <w:t>200 different spells</w:t>
      </w:r>
      <w:r w:rsidRPr="00031613">
        <w:rPr>
          <w:rFonts w:ascii="Bookman Old Style" w:hAnsi="Bookman Old Style"/>
          <w:bCs/>
        </w:rPr>
        <w:t xml:space="preserve">. </w:t>
      </w:r>
    </w:p>
    <w:p w:rsidR="00E41296" w:rsidRPr="00031613" w:rsidRDefault="00F94112" w:rsidP="00E41296">
      <w:pPr>
        <w:pStyle w:val="NormalWeb"/>
        <w:numPr>
          <w:ilvl w:val="0"/>
          <w:numId w:val="4"/>
        </w:numPr>
        <w:rPr>
          <w:rFonts w:ascii="Bookman Old Style" w:hAnsi="Bookman Old Style"/>
        </w:rPr>
      </w:pPr>
      <w:r w:rsidRPr="00031613">
        <w:rPr>
          <w:rFonts w:ascii="Bookman Old Style" w:hAnsi="Bookman Old Style"/>
          <w:bCs/>
        </w:rPr>
        <w:t xml:space="preserve">Each spell was designed to help with the tests and trials that would be met in the Underworld. </w:t>
      </w:r>
    </w:p>
    <w:p w:rsidR="00E41296" w:rsidRPr="00031613" w:rsidRDefault="00F94112" w:rsidP="00E41296">
      <w:pPr>
        <w:pStyle w:val="NormalWeb"/>
        <w:numPr>
          <w:ilvl w:val="0"/>
          <w:numId w:val="4"/>
        </w:numPr>
        <w:rPr>
          <w:rFonts w:ascii="Bookman Old Style" w:hAnsi="Bookman Old Style"/>
        </w:rPr>
      </w:pPr>
      <w:r w:rsidRPr="00031613">
        <w:rPr>
          <w:rFonts w:ascii="Bookman Old Style" w:hAnsi="Bookman Old Style"/>
          <w:bCs/>
        </w:rPr>
        <w:t xml:space="preserve">The correct spells would need to be recited to pass each test. </w:t>
      </w:r>
    </w:p>
    <w:p w:rsidR="00F94112" w:rsidRPr="00031613" w:rsidRDefault="00E41296" w:rsidP="00E41296">
      <w:pPr>
        <w:pStyle w:val="NormalWeb"/>
        <w:numPr>
          <w:ilvl w:val="0"/>
          <w:numId w:val="4"/>
        </w:numPr>
        <w:rPr>
          <w:rFonts w:ascii="Bookman Old Style" w:hAnsi="Bookman Old Style"/>
        </w:rPr>
      </w:pPr>
      <w:r w:rsidRPr="00031613">
        <w:rPr>
          <w:rFonts w:ascii="Bookman Old Style" w:hAnsi="Bookman Old Style"/>
          <w:bCs/>
        </w:rPr>
        <w:t xml:space="preserve">After completing the trials a soul was </w:t>
      </w:r>
      <w:r w:rsidR="00F94112" w:rsidRPr="00031613">
        <w:rPr>
          <w:rFonts w:ascii="Bookman Old Style" w:hAnsi="Bookman Old Style"/>
          <w:bCs/>
        </w:rPr>
        <w:t xml:space="preserve">led to the </w:t>
      </w:r>
      <w:r w:rsidR="00F94112" w:rsidRPr="00031613">
        <w:rPr>
          <w:rFonts w:ascii="Bookman Old Style" w:hAnsi="Bookman Old Style"/>
          <w:b/>
          <w:bCs/>
        </w:rPr>
        <w:t>Hall of Two Truths</w:t>
      </w:r>
      <w:r w:rsidR="00F94112" w:rsidRPr="00031613">
        <w:rPr>
          <w:rFonts w:ascii="Bookman Old Style" w:hAnsi="Bookman Old Style"/>
          <w:bCs/>
        </w:rPr>
        <w:t xml:space="preserve"> where their actions in their mortal lives would be examined.</w:t>
      </w:r>
      <w:r w:rsidR="00F94112" w:rsidRPr="00031613">
        <w:rPr>
          <w:rFonts w:ascii="Bookman Old Style" w:hAnsi="Bookman Old Style"/>
          <w:b/>
          <w:bCs/>
        </w:rPr>
        <w:t xml:space="preserve"> </w:t>
      </w:r>
    </w:p>
    <w:p w:rsidR="00033A40" w:rsidRPr="00566C61" w:rsidRDefault="00033A40" w:rsidP="00033A40">
      <w:pPr>
        <w:pStyle w:val="NormalWeb"/>
        <w:rPr>
          <w:rFonts w:ascii="Bookman Old Style" w:hAnsi="Bookman Old Style"/>
          <w:b/>
          <w:bCs/>
          <w:sz w:val="36"/>
          <w:szCs w:val="36"/>
        </w:rPr>
      </w:pPr>
      <w:r w:rsidRPr="00566C61">
        <w:rPr>
          <w:rFonts w:ascii="Bookman Old Style" w:hAnsi="Bookman Old Style"/>
          <w:b/>
          <w:bCs/>
          <w:sz w:val="36"/>
          <w:szCs w:val="36"/>
        </w:rPr>
        <w:t>Ancient Egyptians Believed:</w:t>
      </w:r>
    </w:p>
    <w:p w:rsidR="00F94112" w:rsidRPr="00031613" w:rsidRDefault="00F94112" w:rsidP="00033A40">
      <w:pPr>
        <w:pStyle w:val="NormalWeb"/>
        <w:numPr>
          <w:ilvl w:val="0"/>
          <w:numId w:val="2"/>
        </w:numPr>
        <w:rPr>
          <w:rFonts w:ascii="Bookman Old Style" w:hAnsi="Bookman Old Style"/>
        </w:rPr>
      </w:pPr>
      <w:r w:rsidRPr="00031613">
        <w:rPr>
          <w:rFonts w:ascii="Bookman Old Style" w:hAnsi="Bookman Old Style"/>
          <w:b/>
          <w:bCs/>
          <w:sz w:val="28"/>
          <w:szCs w:val="28"/>
        </w:rPr>
        <w:t>Life and Death</w:t>
      </w:r>
      <w:r w:rsidRPr="00031613">
        <w:rPr>
          <w:rFonts w:ascii="Bookman Old Style" w:hAnsi="Bookman Old Style"/>
          <w:bCs/>
        </w:rPr>
        <w:t xml:space="preserve"> were seen as stages of progress to a better life in the next world</w:t>
      </w:r>
      <w:r w:rsidR="00033A40" w:rsidRPr="00031613">
        <w:rPr>
          <w:rFonts w:ascii="Bookman Old Style" w:hAnsi="Bookman Old Style"/>
          <w:bCs/>
        </w:rPr>
        <w:t>.</w:t>
      </w:r>
    </w:p>
    <w:p w:rsidR="00F94112" w:rsidRPr="00031613" w:rsidRDefault="00F94112" w:rsidP="00F94112">
      <w:pPr>
        <w:pStyle w:val="NormalWeb"/>
        <w:numPr>
          <w:ilvl w:val="0"/>
          <w:numId w:val="2"/>
        </w:numPr>
        <w:rPr>
          <w:rFonts w:ascii="Bookman Old Style" w:hAnsi="Bookman Old Style"/>
        </w:rPr>
      </w:pPr>
      <w:r w:rsidRPr="00031613">
        <w:rPr>
          <w:rFonts w:ascii="Bookman Old Style" w:hAnsi="Bookman Old Style"/>
          <w:b/>
          <w:bCs/>
          <w:sz w:val="28"/>
          <w:szCs w:val="28"/>
        </w:rPr>
        <w:t>Mummification</w:t>
      </w:r>
      <w:r w:rsidRPr="00031613">
        <w:rPr>
          <w:rFonts w:ascii="Bookman Old Style" w:hAnsi="Bookman Old Style"/>
          <w:bCs/>
        </w:rPr>
        <w:t xml:space="preserve"> - The Egyptians believed that preserving the body in death was important to keep their soul alive - without a physical body the soul had no place to dwell and became restless forever</w:t>
      </w:r>
      <w:r w:rsidR="00033A40" w:rsidRPr="00031613">
        <w:rPr>
          <w:rFonts w:ascii="Bookman Old Style" w:hAnsi="Bookman Old Style"/>
          <w:bCs/>
        </w:rPr>
        <w:t>.</w:t>
      </w:r>
    </w:p>
    <w:p w:rsidR="00033A40" w:rsidRPr="00031613" w:rsidRDefault="00F94112" w:rsidP="00F94112">
      <w:pPr>
        <w:pStyle w:val="NormalWeb"/>
        <w:numPr>
          <w:ilvl w:val="0"/>
          <w:numId w:val="2"/>
        </w:numPr>
        <w:rPr>
          <w:rFonts w:ascii="Bookman Old Style" w:hAnsi="Bookman Old Style"/>
        </w:rPr>
      </w:pPr>
      <w:r w:rsidRPr="00031613">
        <w:rPr>
          <w:rFonts w:ascii="Bookman Old Style" w:hAnsi="Bookman Old Style"/>
          <w:b/>
          <w:bCs/>
          <w:sz w:val="28"/>
          <w:szCs w:val="28"/>
        </w:rPr>
        <w:t>The Underworld</w:t>
      </w:r>
      <w:r w:rsidRPr="00031613">
        <w:rPr>
          <w:rFonts w:ascii="Bookman Old Style" w:hAnsi="Bookman Old Style"/>
          <w:bCs/>
        </w:rPr>
        <w:t xml:space="preserve">, called </w:t>
      </w:r>
      <w:proofErr w:type="spellStart"/>
      <w:r w:rsidRPr="00031613">
        <w:rPr>
          <w:rFonts w:ascii="Bookman Old Style" w:hAnsi="Bookman Old Style"/>
          <w:b/>
          <w:bCs/>
        </w:rPr>
        <w:t>Duat</w:t>
      </w:r>
      <w:proofErr w:type="spellEnd"/>
      <w:r w:rsidRPr="00031613">
        <w:rPr>
          <w:rFonts w:ascii="Bookman Old Style" w:hAnsi="Bookman Old Style"/>
          <w:b/>
          <w:bCs/>
        </w:rPr>
        <w:t>,</w:t>
      </w:r>
      <w:r w:rsidRPr="00031613">
        <w:rPr>
          <w:rFonts w:ascii="Bookman Old Style" w:hAnsi="Bookman Old Style"/>
          <w:bCs/>
        </w:rPr>
        <w:t xml:space="preserve"> was </w:t>
      </w:r>
      <w:r w:rsidR="00033A40" w:rsidRPr="00031613">
        <w:rPr>
          <w:rFonts w:ascii="Bookman Old Style" w:hAnsi="Bookman Old Style"/>
          <w:bCs/>
        </w:rPr>
        <w:t>a land of great dangers, which every Egyptian would have</w:t>
      </w:r>
      <w:r w:rsidRPr="00031613">
        <w:rPr>
          <w:rFonts w:ascii="Bookman Old Style" w:hAnsi="Bookman Old Style"/>
          <w:bCs/>
        </w:rPr>
        <w:t xml:space="preserve"> to pass through after death</w:t>
      </w:r>
      <w:r w:rsidR="00033A40" w:rsidRPr="00031613">
        <w:rPr>
          <w:rFonts w:ascii="Bookman Old Style" w:hAnsi="Bookman Old Style"/>
          <w:bCs/>
        </w:rPr>
        <w:t>.</w:t>
      </w:r>
    </w:p>
    <w:p w:rsidR="00031613" w:rsidRPr="00031613" w:rsidRDefault="0027770A" w:rsidP="00031613">
      <w:pPr>
        <w:pStyle w:val="NormalWeb"/>
        <w:numPr>
          <w:ilvl w:val="0"/>
          <w:numId w:val="2"/>
        </w:numPr>
        <w:rPr>
          <w:rFonts w:ascii="Bookman Old Style" w:hAnsi="Bookman Old Style"/>
        </w:rPr>
      </w:pPr>
      <w:r>
        <w:rPr>
          <w:rFonts w:ascii="Bookman Old Style" w:hAnsi="Bookman Old Style"/>
          <w:bCs/>
        </w:rPr>
        <w:t>The dangers of the U</w:t>
      </w:r>
      <w:r w:rsidR="00031613" w:rsidRPr="00031613">
        <w:rPr>
          <w:rFonts w:ascii="Bookman Old Style" w:hAnsi="Bookman Old Style"/>
          <w:bCs/>
        </w:rPr>
        <w:t xml:space="preserve">nderworld included a variety of obstacles including fearful beasts, traps, demons and a long series of tests.  </w:t>
      </w:r>
    </w:p>
    <w:p w:rsidR="00033A40" w:rsidRPr="00031613" w:rsidRDefault="00F94112" w:rsidP="00F94112">
      <w:pPr>
        <w:pStyle w:val="NormalWeb"/>
        <w:numPr>
          <w:ilvl w:val="0"/>
          <w:numId w:val="2"/>
        </w:numPr>
        <w:rPr>
          <w:rFonts w:ascii="Bookman Old Style" w:hAnsi="Bookman Old Style"/>
        </w:rPr>
      </w:pPr>
      <w:r w:rsidRPr="00031613">
        <w:rPr>
          <w:rFonts w:ascii="Bookman Old Style" w:hAnsi="Bookman Old Style"/>
          <w:bCs/>
        </w:rPr>
        <w:t xml:space="preserve"> </w:t>
      </w:r>
      <w:r w:rsidRPr="00031613">
        <w:rPr>
          <w:rFonts w:ascii="Bookman Old Style" w:hAnsi="Bookman Old Style"/>
          <w:b/>
          <w:bCs/>
          <w:sz w:val="28"/>
          <w:szCs w:val="28"/>
        </w:rPr>
        <w:t>Hall of the Two Truths</w:t>
      </w:r>
      <w:r w:rsidRPr="00031613">
        <w:rPr>
          <w:rFonts w:ascii="Bookman Old Style" w:hAnsi="Bookman Old Style"/>
          <w:bCs/>
        </w:rPr>
        <w:t xml:space="preserve"> -</w:t>
      </w:r>
      <w:r w:rsidR="00031613" w:rsidRPr="00031613">
        <w:rPr>
          <w:rFonts w:ascii="Bookman Old Style" w:hAnsi="Bookman Old Style"/>
          <w:bCs/>
        </w:rPr>
        <w:t xml:space="preserve"> </w:t>
      </w:r>
      <w:hyperlink r:id="rId7" w:history="1">
        <w:r w:rsidR="00031613" w:rsidRPr="00031613">
          <w:rPr>
            <w:rStyle w:val="Hyperlink"/>
            <w:rFonts w:ascii="Bookman Old Style" w:hAnsi="Bookman Old Style"/>
            <w:b/>
            <w:bCs/>
            <w:color w:val="auto"/>
          </w:rPr>
          <w:t>Anubis</w:t>
        </w:r>
      </w:hyperlink>
      <w:r w:rsidR="00031613" w:rsidRPr="00031613">
        <w:rPr>
          <w:rFonts w:ascii="Bookman Old Style" w:hAnsi="Bookman Old Style"/>
          <w:b/>
          <w:bCs/>
        </w:rPr>
        <w:t>,</w:t>
      </w:r>
      <w:r w:rsidR="00031613" w:rsidRPr="00031613">
        <w:rPr>
          <w:rFonts w:ascii="Bookman Old Style" w:hAnsi="Bookman Old Style"/>
          <w:bCs/>
        </w:rPr>
        <w:t xml:space="preserve"> the God of the Dead and Embalming, </w:t>
      </w:r>
      <w:r w:rsidRPr="00031613">
        <w:rPr>
          <w:rFonts w:ascii="Bookman Old Style" w:hAnsi="Bookman Old Style"/>
          <w:bCs/>
        </w:rPr>
        <w:t xml:space="preserve">would lead the dead through the dangers of the Underworld to the </w:t>
      </w:r>
      <w:r w:rsidRPr="0027770A">
        <w:rPr>
          <w:rFonts w:ascii="Bookman Old Style" w:hAnsi="Bookman Old Style"/>
          <w:b/>
          <w:bCs/>
        </w:rPr>
        <w:t>Hall of Two Truths</w:t>
      </w:r>
      <w:r w:rsidRPr="00031613">
        <w:rPr>
          <w:rFonts w:ascii="Bookman Old Style" w:hAnsi="Bookman Old Style"/>
          <w:bCs/>
        </w:rPr>
        <w:t xml:space="preserve"> and the ceremony of justification before </w:t>
      </w:r>
      <w:r w:rsidRPr="00031613">
        <w:rPr>
          <w:rFonts w:ascii="Bookman Old Style" w:hAnsi="Bookman Old Style"/>
          <w:b/>
          <w:bCs/>
          <w:sz w:val="28"/>
          <w:szCs w:val="28"/>
        </w:rPr>
        <w:t>Osiris</w:t>
      </w:r>
      <w:r w:rsidRPr="00031613">
        <w:rPr>
          <w:rFonts w:ascii="Bookman Old Style" w:hAnsi="Bookman Old Style"/>
          <w:bCs/>
          <w:sz w:val="28"/>
          <w:szCs w:val="28"/>
        </w:rPr>
        <w:t xml:space="preserve"> </w:t>
      </w:r>
      <w:r w:rsidRPr="00031613">
        <w:rPr>
          <w:rFonts w:ascii="Bookman Old Style" w:hAnsi="Bookman Old Style"/>
          <w:bCs/>
        </w:rPr>
        <w:t xml:space="preserve">and 42 judge deities. </w:t>
      </w:r>
    </w:p>
    <w:p w:rsidR="00F94112" w:rsidRPr="00031613" w:rsidRDefault="00F94112" w:rsidP="00F94112">
      <w:pPr>
        <w:pStyle w:val="NormalWeb"/>
        <w:numPr>
          <w:ilvl w:val="0"/>
          <w:numId w:val="2"/>
        </w:numPr>
        <w:rPr>
          <w:rFonts w:ascii="Bookman Old Style" w:hAnsi="Bookman Old Style"/>
        </w:rPr>
      </w:pPr>
      <w:r w:rsidRPr="00031613">
        <w:rPr>
          <w:rFonts w:ascii="Bookman Old Style" w:hAnsi="Bookman Old Style"/>
          <w:bCs/>
        </w:rPr>
        <w:t xml:space="preserve">A set of scales </w:t>
      </w:r>
      <w:r w:rsidR="00033A40" w:rsidRPr="00031613">
        <w:rPr>
          <w:rFonts w:ascii="Bookman Old Style" w:hAnsi="Bookman Old Style"/>
          <w:bCs/>
        </w:rPr>
        <w:t xml:space="preserve">were used to weigh the dead person’s </w:t>
      </w:r>
      <w:r w:rsidRPr="00031613">
        <w:rPr>
          <w:rFonts w:ascii="Bookman Old Style" w:hAnsi="Bookman Old Style"/>
          <w:bCs/>
        </w:rPr>
        <w:t xml:space="preserve">heart against the </w:t>
      </w:r>
      <w:r w:rsidRPr="00031613">
        <w:rPr>
          <w:rFonts w:ascii="Bookman Old Style" w:hAnsi="Bookman Old Style"/>
          <w:b/>
          <w:bCs/>
        </w:rPr>
        <w:t>feather of truth</w:t>
      </w:r>
      <w:r w:rsidR="00033A40" w:rsidRPr="00031613">
        <w:rPr>
          <w:rFonts w:ascii="Bookman Old Style" w:hAnsi="Bookman Old Style"/>
          <w:bCs/>
        </w:rPr>
        <w:t xml:space="preserve"> and then their</w:t>
      </w:r>
      <w:r w:rsidRPr="00031613">
        <w:rPr>
          <w:rFonts w:ascii="Bookman Old Style" w:hAnsi="Bookman Old Style"/>
          <w:bCs/>
        </w:rPr>
        <w:t xml:space="preserve"> fate would be decided - either entrance int</w:t>
      </w:r>
      <w:r w:rsidR="00033A40" w:rsidRPr="00031613">
        <w:rPr>
          <w:rFonts w:ascii="Bookman Old Style" w:hAnsi="Bookman Old Style"/>
          <w:bCs/>
        </w:rPr>
        <w:t>o the perfect afterlife or</w:t>
      </w:r>
      <w:r w:rsidRPr="00031613">
        <w:rPr>
          <w:rFonts w:ascii="Bookman Old Style" w:hAnsi="Bookman Old Style"/>
          <w:bCs/>
        </w:rPr>
        <w:t xml:space="preserve"> sent to the </w:t>
      </w:r>
      <w:r w:rsidRPr="00031613">
        <w:rPr>
          <w:rFonts w:ascii="Bookman Old Style" w:hAnsi="Bookman Old Style"/>
          <w:b/>
          <w:bCs/>
          <w:sz w:val="28"/>
          <w:szCs w:val="28"/>
        </w:rPr>
        <w:t>Devourer of the Dead</w:t>
      </w:r>
      <w:r w:rsidR="00033A40" w:rsidRPr="00031613">
        <w:rPr>
          <w:rFonts w:ascii="Bookman Old Style" w:hAnsi="Bookman Old Style"/>
          <w:b/>
          <w:bCs/>
          <w:sz w:val="28"/>
          <w:szCs w:val="28"/>
        </w:rPr>
        <w:t>.</w:t>
      </w:r>
    </w:p>
    <w:p w:rsidR="00DE55DE" w:rsidRPr="0027770A" w:rsidRDefault="00F94112" w:rsidP="00031613">
      <w:pPr>
        <w:pStyle w:val="NormalWeb"/>
        <w:numPr>
          <w:ilvl w:val="0"/>
          <w:numId w:val="2"/>
        </w:numPr>
        <w:rPr>
          <w:rFonts w:ascii="Bookman Old Style" w:hAnsi="Bookman Old Style"/>
        </w:rPr>
      </w:pPr>
      <w:r w:rsidRPr="00031613">
        <w:rPr>
          <w:rFonts w:ascii="Bookman Old Style" w:hAnsi="Bookman Old Style"/>
          <w:bCs/>
        </w:rPr>
        <w:t xml:space="preserve">The </w:t>
      </w:r>
      <w:r w:rsidRPr="00031613">
        <w:rPr>
          <w:rFonts w:ascii="Bookman Old Style" w:hAnsi="Bookman Old Style"/>
          <w:b/>
          <w:bCs/>
          <w:sz w:val="28"/>
          <w:szCs w:val="28"/>
        </w:rPr>
        <w:t xml:space="preserve">Afterlife </w:t>
      </w:r>
      <w:r w:rsidRPr="00031613">
        <w:rPr>
          <w:rFonts w:ascii="Bookman Old Style" w:hAnsi="Bookman Old Style"/>
          <w:bCs/>
        </w:rPr>
        <w:t>- A perfect existence in an ideal version of Egypt. Ancient Egyptians provided for their afterlives according to their earthly means. The Afterlife was referred to as the Field of Rushes or Field of Offerings</w:t>
      </w:r>
      <w:r w:rsidR="00033A40" w:rsidRPr="00031613">
        <w:rPr>
          <w:rFonts w:ascii="Bookman Old Style" w:hAnsi="Bookman Old Style"/>
          <w:bCs/>
        </w:rPr>
        <w:t>.</w:t>
      </w:r>
    </w:p>
    <w:p w:rsidR="00FB0A09" w:rsidRDefault="00AF32D8" w:rsidP="00AF32D8">
      <w:pPr>
        <w:pStyle w:val="NormalWeb"/>
        <w:ind w:left="720"/>
        <w:rPr>
          <w:rFonts w:ascii="Bookman Old Style" w:hAnsi="Bookman Old Style"/>
        </w:rPr>
      </w:pPr>
      <w:r w:rsidRPr="00AF32D8">
        <w:rPr>
          <w:rFonts w:ascii="Bookman Old Style" w:hAnsi="Bookman Old Style"/>
          <w:noProof/>
        </w:rPr>
        <w:lastRenderedPageBreak/>
        <w:drawing>
          <wp:inline distT="0" distB="0" distL="0" distR="0">
            <wp:extent cx="3102142" cy="3200400"/>
            <wp:effectExtent l="19050" t="0" r="3008"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107131" cy="3205547"/>
                    </a:xfrm>
                    <a:prstGeom prst="rect">
                      <a:avLst/>
                    </a:prstGeom>
                    <a:noFill/>
                    <a:ln w="9525">
                      <a:noFill/>
                      <a:miter lim="800000"/>
                      <a:headEnd/>
                      <a:tailEnd/>
                    </a:ln>
                  </pic:spPr>
                </pic:pic>
              </a:graphicData>
            </a:graphic>
          </wp:inline>
        </w:drawing>
      </w:r>
    </w:p>
    <w:p w:rsidR="00AF32D8" w:rsidRDefault="00AF32D8" w:rsidP="00AF32D8">
      <w:pPr>
        <w:pStyle w:val="NormalWeb"/>
        <w:ind w:left="720"/>
        <w:rPr>
          <w:rFonts w:ascii="Bookman Old Style" w:hAnsi="Bookman Old Style"/>
        </w:rPr>
      </w:pPr>
    </w:p>
    <w:p w:rsidR="00AF32D8" w:rsidRPr="00031613" w:rsidRDefault="00AF32D8" w:rsidP="00AF32D8">
      <w:pPr>
        <w:pStyle w:val="NormalWeb"/>
        <w:ind w:left="720"/>
        <w:rPr>
          <w:rFonts w:ascii="Bookman Old Style" w:hAnsi="Bookman Old Style"/>
        </w:rPr>
      </w:pPr>
      <w:r w:rsidRPr="00AF32D8">
        <w:rPr>
          <w:rFonts w:ascii="Bookman Old Style" w:hAnsi="Bookman Old Style"/>
          <w:noProof/>
        </w:rPr>
        <w:drawing>
          <wp:inline distT="0" distB="0" distL="0" distR="0">
            <wp:extent cx="4295775" cy="3032815"/>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302277" cy="3037405"/>
                    </a:xfrm>
                    <a:prstGeom prst="rect">
                      <a:avLst/>
                    </a:prstGeom>
                    <a:noFill/>
                    <a:ln w="9525">
                      <a:noFill/>
                      <a:miter lim="800000"/>
                      <a:headEnd/>
                      <a:tailEnd/>
                    </a:ln>
                  </pic:spPr>
                </pic:pic>
              </a:graphicData>
            </a:graphic>
          </wp:inline>
        </w:drawing>
      </w:r>
    </w:p>
    <w:sectPr w:rsidR="00AF32D8" w:rsidRPr="00031613" w:rsidSect="00DE55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0A16"/>
    <w:multiLevelType w:val="multilevel"/>
    <w:tmpl w:val="8F88C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8373F"/>
    <w:multiLevelType w:val="hybridMultilevel"/>
    <w:tmpl w:val="4E4E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F4693"/>
    <w:multiLevelType w:val="multilevel"/>
    <w:tmpl w:val="8F88C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9185F"/>
    <w:multiLevelType w:val="hybridMultilevel"/>
    <w:tmpl w:val="673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928BD"/>
    <w:multiLevelType w:val="hybridMultilevel"/>
    <w:tmpl w:val="052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B2E83"/>
    <w:multiLevelType w:val="hybridMultilevel"/>
    <w:tmpl w:val="31C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85A16"/>
    <w:multiLevelType w:val="multilevel"/>
    <w:tmpl w:val="8F88C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475AE"/>
    <w:multiLevelType w:val="multilevel"/>
    <w:tmpl w:val="8F88C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5D0F6A"/>
    <w:multiLevelType w:val="hybridMultilevel"/>
    <w:tmpl w:val="FB9C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32E12"/>
    <w:multiLevelType w:val="hybridMultilevel"/>
    <w:tmpl w:val="310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1273A"/>
    <w:multiLevelType w:val="multilevel"/>
    <w:tmpl w:val="8F88C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3"/>
  </w:num>
  <w:num w:numId="5">
    <w:abstractNumId w:val="9"/>
  </w:num>
  <w:num w:numId="6">
    <w:abstractNumId w:val="5"/>
  </w:num>
  <w:num w:numId="7">
    <w:abstractNumId w:val="4"/>
  </w:num>
  <w:num w:numId="8">
    <w:abstractNumId w:val="10"/>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7683"/>
    <w:rsid w:val="00031613"/>
    <w:rsid w:val="00033A40"/>
    <w:rsid w:val="0027770A"/>
    <w:rsid w:val="002D635D"/>
    <w:rsid w:val="00405640"/>
    <w:rsid w:val="005223B7"/>
    <w:rsid w:val="00566C61"/>
    <w:rsid w:val="007324B1"/>
    <w:rsid w:val="007A7683"/>
    <w:rsid w:val="00AF32D8"/>
    <w:rsid w:val="00DE55DE"/>
    <w:rsid w:val="00E41296"/>
    <w:rsid w:val="00E537E9"/>
    <w:rsid w:val="00E86141"/>
    <w:rsid w:val="00EE06A8"/>
    <w:rsid w:val="00F509DE"/>
    <w:rsid w:val="00F94112"/>
    <w:rsid w:val="00F95B7C"/>
    <w:rsid w:val="00FB0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83"/>
    <w:pPr>
      <w:ind w:left="720"/>
      <w:contextualSpacing/>
    </w:pPr>
  </w:style>
  <w:style w:type="paragraph" w:styleId="BalloonText">
    <w:name w:val="Balloon Text"/>
    <w:basedOn w:val="Normal"/>
    <w:link w:val="BalloonTextChar"/>
    <w:uiPriority w:val="99"/>
    <w:semiHidden/>
    <w:unhideWhenUsed/>
    <w:rsid w:val="00DE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DE"/>
    <w:rPr>
      <w:rFonts w:ascii="Tahoma" w:hAnsi="Tahoma" w:cs="Tahoma"/>
      <w:sz w:val="16"/>
      <w:szCs w:val="16"/>
    </w:rPr>
  </w:style>
  <w:style w:type="paragraph" w:customStyle="1" w:styleId="blogit">
    <w:name w:val="blogit"/>
    <w:basedOn w:val="Normal"/>
    <w:rsid w:val="00DE55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41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112"/>
    <w:rPr>
      <w:color w:val="0000FF"/>
      <w:u w:val="single"/>
    </w:rPr>
  </w:style>
  <w:style w:type="paragraph" w:styleId="NoSpacing">
    <w:name w:val="No Spacing"/>
    <w:uiPriority w:val="1"/>
    <w:qFormat/>
    <w:rsid w:val="00033A40"/>
    <w:pPr>
      <w:spacing w:after="0" w:line="240" w:lineRule="auto"/>
    </w:pPr>
  </w:style>
  <w:style w:type="table" w:styleId="TableGrid">
    <w:name w:val="Table Grid"/>
    <w:basedOn w:val="TableNormal"/>
    <w:uiPriority w:val="59"/>
    <w:rsid w:val="00AF3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889250">
      <w:bodyDiv w:val="1"/>
      <w:marLeft w:val="0"/>
      <w:marRight w:val="0"/>
      <w:marTop w:val="0"/>
      <w:marBottom w:val="0"/>
      <w:divBdr>
        <w:top w:val="none" w:sz="0" w:space="0" w:color="auto"/>
        <w:left w:val="none" w:sz="0" w:space="0" w:color="auto"/>
        <w:bottom w:val="none" w:sz="0" w:space="0" w:color="auto"/>
        <w:right w:val="none" w:sz="0" w:space="0" w:color="auto"/>
      </w:divBdr>
    </w:div>
    <w:div w:id="11899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king-tut.org.uk/egyptian-gods/anubi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2011-09-25T02:11:00Z</dcterms:created>
  <dcterms:modified xsi:type="dcterms:W3CDTF">2011-09-25T18:15:00Z</dcterms:modified>
</cp:coreProperties>
</file>